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贵州大学生态学一级学科硕士学位研究生培养方案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（202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版）</w:t>
      </w:r>
    </w:p>
    <w:p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（学科代码：0713）</w:t>
      </w:r>
    </w:p>
    <w:p>
      <w:pPr>
        <w:pStyle w:val="3"/>
        <w:spacing w:before="156" w:beforeLines="50" w:line="40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生态学一级学科主要从生物个体、种群、群落、生态系统以及景观等层次开展研究工作，其研究对象包含了森林生态系统、荒漠生态系统、湿地生态系统</w:t>
      </w:r>
      <w:r>
        <w:rPr>
          <w:rFonts w:hint="eastAsia" w:ascii="Times New Roman" w:hAnsi="Times New Roman"/>
          <w:sz w:val="24"/>
          <w:szCs w:val="24"/>
        </w:rPr>
        <w:t>及其包含的野生动植物资源</w:t>
      </w:r>
      <w:r>
        <w:rPr>
          <w:rFonts w:ascii="Times New Roman" w:hAnsi="Times New Roman"/>
          <w:sz w:val="24"/>
          <w:szCs w:val="24"/>
        </w:rPr>
        <w:t>等。重点开展森林植被</w:t>
      </w:r>
      <w:r>
        <w:rPr>
          <w:rFonts w:hint="eastAsia" w:ascii="Times New Roman" w:hAnsi="Times New Roman"/>
          <w:sz w:val="24"/>
          <w:szCs w:val="24"/>
        </w:rPr>
        <w:t>、野生动植物</w:t>
      </w:r>
      <w:r>
        <w:rPr>
          <w:rFonts w:ascii="Times New Roman" w:hAnsi="Times New Roman"/>
          <w:sz w:val="24"/>
          <w:szCs w:val="24"/>
        </w:rPr>
        <w:t>与环境之间的关系，</w:t>
      </w:r>
      <w:r>
        <w:rPr>
          <w:rFonts w:hint="eastAsia" w:ascii="Times New Roman" w:hAnsi="Times New Roman"/>
          <w:sz w:val="24"/>
          <w:szCs w:val="24"/>
        </w:rPr>
        <w:t>生物</w:t>
      </w:r>
      <w:r>
        <w:rPr>
          <w:rFonts w:ascii="Times New Roman" w:hAnsi="Times New Roman"/>
          <w:sz w:val="24"/>
          <w:szCs w:val="24"/>
        </w:rPr>
        <w:t>个体适应性、人工林培育理论与实践、喀斯特植被恢复理论与方法、石漠化生态工程治理技术等。本硕士学位点研究生招生培养设置</w:t>
      </w:r>
      <w:r>
        <w:rPr>
          <w:rFonts w:hint="eastAsia" w:ascii="Times New Roman" w:hAnsi="Times New Roman"/>
          <w:sz w:val="24"/>
          <w:szCs w:val="24"/>
        </w:rPr>
        <w:t>四</w:t>
      </w:r>
      <w:r>
        <w:rPr>
          <w:rFonts w:ascii="Times New Roman" w:hAnsi="Times New Roman"/>
          <w:sz w:val="24"/>
          <w:szCs w:val="24"/>
        </w:rPr>
        <w:t>个学科方向招生培养。</w:t>
      </w:r>
    </w:p>
    <w:p>
      <w:pPr>
        <w:spacing w:line="400" w:lineRule="exact"/>
        <w:rPr>
          <w:b/>
          <w:sz w:val="24"/>
        </w:rPr>
      </w:pPr>
      <w:r>
        <w:rPr>
          <w:b/>
          <w:sz w:val="24"/>
        </w:rPr>
        <w:t>一、培养目标</w:t>
      </w:r>
    </w:p>
    <w:p>
      <w:pPr>
        <w:adjustRightInd w:val="0"/>
        <w:snapToGrid w:val="0"/>
        <w:spacing w:line="400" w:lineRule="exact"/>
        <w:ind w:firstLine="480" w:firstLineChars="200"/>
        <w:rPr>
          <w:sz w:val="24"/>
        </w:rPr>
      </w:pPr>
      <w:r>
        <w:rPr>
          <w:sz w:val="24"/>
        </w:rPr>
        <w:t>培养具有生态学学科视野，严谨的工作态度，诚恳合作的求实创新精神，在生态学方面具有坚实理论基础，了解所从事研究方向的国内外发展动态，具较宽的知识面、生产实践知识、较强的工作适应性，具有从事生态学教学、科研及生态环境建设的专业人才。</w:t>
      </w:r>
    </w:p>
    <w:p>
      <w:pPr>
        <w:numPr>
          <w:ilvl w:val="0"/>
          <w:numId w:val="1"/>
        </w:numPr>
        <w:spacing w:line="400" w:lineRule="exact"/>
        <w:rPr>
          <w:b/>
          <w:sz w:val="24"/>
        </w:rPr>
      </w:pPr>
      <w:r>
        <w:rPr>
          <w:b/>
          <w:sz w:val="24"/>
        </w:rPr>
        <w:t>学科方向</w:t>
      </w:r>
    </w:p>
    <w:p>
      <w:pPr>
        <w:autoSpaceDE w:val="0"/>
        <w:autoSpaceDN w:val="0"/>
        <w:spacing w:line="400" w:lineRule="exact"/>
        <w:ind w:firstLine="480" w:firstLineChars="200"/>
        <w:rPr>
          <w:sz w:val="24"/>
        </w:rPr>
      </w:pPr>
      <w:r>
        <w:rPr>
          <w:sz w:val="24"/>
        </w:rPr>
        <w:t>【植物生态学】以西南喀斯特山地植物为研究对象，重点开展喀斯特适生植物对生态因子的个体适应、种间关系、生态因子与植物之间的相互作用、植物菌根共生机理、植物种群结构与种群动态、植物群落组成与结构、植被演替与生物多样性维持等基础理论与应用技术研究，支撑西南喀斯特高原生态建和贵州生态文明建设。</w:t>
      </w:r>
    </w:p>
    <w:p>
      <w:pPr>
        <w:autoSpaceDE w:val="0"/>
        <w:autoSpaceDN w:val="0"/>
        <w:spacing w:line="400" w:lineRule="exact"/>
        <w:ind w:firstLine="480" w:firstLineChars="200"/>
        <w:rPr>
          <w:sz w:val="24"/>
        </w:rPr>
      </w:pPr>
      <w:r>
        <w:rPr>
          <w:sz w:val="24"/>
        </w:rPr>
        <w:t>【修复生态学】以退化喀斯特生态系统植被恢复、高原湿地生态修复和喀斯特区生物多样性维持的科学问题，从生态系统退化、生境脆弱性、生物逆境适应机制、种间关系以及群落配置机制开展系统基础理论和应用技术研究，支撑西南退化生态工程工程建设，服务于国家生态文明发展战略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【微生物生态学】以西南山地生态环境真菌资源发掘、真菌多样性、植物病害种类系统发育，微生物与动植物功能关系进行微生物基础理论和应用技术研究，支撑西南山地生态有机产品生产以及农林生产服务。</w:t>
      </w:r>
    </w:p>
    <w:p>
      <w:pPr>
        <w:spacing w:line="400" w:lineRule="exact"/>
        <w:ind w:firstLine="480" w:firstLineChars="200"/>
      </w:pPr>
      <w:r>
        <w:rPr>
          <w:rFonts w:hint="eastAsia" w:ascii="宋体" w:hAnsi="宋体"/>
          <w:sz w:val="24"/>
        </w:rPr>
        <w:t>【动物生态学】以喀斯特高原山地兽类、鸟类、两爬类为主要研究对象，开展物种及其</w:t>
      </w:r>
      <w:r>
        <w:rPr>
          <w:rFonts w:ascii="宋体" w:hAnsi="宋体" w:cs="宋体"/>
          <w:kern w:val="0"/>
          <w:sz w:val="24"/>
        </w:rPr>
        <w:t>栖息地的野外生态学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保护生物学</w:t>
      </w:r>
      <w:r>
        <w:rPr>
          <w:rFonts w:hint="eastAsia" w:ascii="宋体" w:hAnsi="宋体" w:cs="宋体"/>
          <w:kern w:val="0"/>
          <w:sz w:val="24"/>
        </w:rPr>
        <w:t>及区域多样性</w:t>
      </w:r>
      <w:r>
        <w:rPr>
          <w:rFonts w:ascii="宋体" w:hAnsi="宋体" w:cs="宋体"/>
          <w:kern w:val="0"/>
          <w:sz w:val="24"/>
        </w:rPr>
        <w:t>研</w:t>
      </w:r>
      <w:r>
        <w:rPr>
          <w:rFonts w:ascii="宋体" w:hAnsi="宋体" w:cs="MS Mincho"/>
          <w:kern w:val="0"/>
          <w:sz w:val="24"/>
        </w:rPr>
        <w:t>究</w:t>
      </w:r>
      <w:r>
        <w:rPr>
          <w:rFonts w:hint="eastAsia" w:ascii="宋体" w:hAnsi="宋体" w:cs="MS Mincho"/>
          <w:kern w:val="0"/>
          <w:sz w:val="24"/>
        </w:rPr>
        <w:t>。重点包含：从</w:t>
      </w:r>
      <w:r>
        <w:rPr>
          <w:rFonts w:ascii="宋体" w:hAnsi="宋体" w:cs="宋体"/>
          <w:kern w:val="0"/>
          <w:sz w:val="24"/>
        </w:rPr>
        <w:t>动</w:t>
      </w:r>
      <w:r>
        <w:rPr>
          <w:rFonts w:hint="eastAsia" w:ascii="宋体" w:hAnsi="宋体" w:cs="MS Mincho"/>
          <w:kern w:val="0"/>
          <w:sz w:val="24"/>
        </w:rPr>
        <w:t>物群落的</w:t>
      </w:r>
      <w:r>
        <w:rPr>
          <w:rFonts w:ascii="宋体" w:hAnsi="宋体" w:cs="宋体"/>
          <w:kern w:val="0"/>
          <w:sz w:val="24"/>
        </w:rPr>
        <w:t>组</w:t>
      </w:r>
      <w:r>
        <w:rPr>
          <w:rFonts w:hint="eastAsia" w:ascii="宋体" w:hAnsi="宋体" w:cs="MS Mincho"/>
          <w:kern w:val="0"/>
          <w:sz w:val="24"/>
        </w:rPr>
        <w:t>成、</w:t>
      </w:r>
      <w:r>
        <w:rPr>
          <w:rFonts w:ascii="宋体" w:hAnsi="宋体" w:cs="宋体"/>
          <w:kern w:val="0"/>
          <w:sz w:val="24"/>
        </w:rPr>
        <w:t>结</w:t>
      </w:r>
      <w:r>
        <w:rPr>
          <w:rFonts w:hint="eastAsia" w:ascii="宋体" w:hAnsi="宋体" w:cs="MS Mincho"/>
          <w:kern w:val="0"/>
          <w:sz w:val="24"/>
        </w:rPr>
        <w:t>构、空</w:t>
      </w:r>
      <w:r>
        <w:rPr>
          <w:rFonts w:ascii="宋体" w:hAnsi="宋体" w:cs="宋体"/>
          <w:kern w:val="0"/>
          <w:sz w:val="24"/>
        </w:rPr>
        <w:t>间</w:t>
      </w:r>
      <w:r>
        <w:rPr>
          <w:rFonts w:hint="eastAsia" w:ascii="宋体" w:hAnsi="宋体" w:cs="MS Mincho"/>
          <w:kern w:val="0"/>
          <w:sz w:val="24"/>
        </w:rPr>
        <w:t>分布格局及其</w:t>
      </w:r>
      <w:r>
        <w:rPr>
          <w:rFonts w:ascii="宋体" w:hAnsi="宋体" w:cs="宋体"/>
          <w:kern w:val="0"/>
          <w:sz w:val="24"/>
        </w:rPr>
        <w:t>动态变</w:t>
      </w:r>
      <w:r>
        <w:rPr>
          <w:rFonts w:hint="eastAsia" w:ascii="宋体" w:hAnsi="宋体" w:cs="MS Mincho"/>
          <w:kern w:val="0"/>
          <w:sz w:val="24"/>
        </w:rPr>
        <w:t>化的影响因素和作用机制入手，解析喀斯特高原</w:t>
      </w:r>
      <w:r>
        <w:rPr>
          <w:rFonts w:ascii="宋体" w:hAnsi="宋体" w:cs="宋体"/>
          <w:kern w:val="0"/>
          <w:sz w:val="24"/>
        </w:rPr>
        <w:t>动</w:t>
      </w:r>
      <w:r>
        <w:rPr>
          <w:rFonts w:hint="eastAsia" w:ascii="宋体" w:hAnsi="宋体" w:cs="MS Mincho"/>
          <w:kern w:val="0"/>
          <w:sz w:val="24"/>
        </w:rPr>
        <w:t>物多</w:t>
      </w:r>
      <w:r>
        <w:rPr>
          <w:rFonts w:ascii="宋体" w:hAnsi="宋体" w:cs="宋体"/>
          <w:kern w:val="0"/>
          <w:sz w:val="24"/>
        </w:rPr>
        <w:t>样</w:t>
      </w:r>
      <w:r>
        <w:rPr>
          <w:rFonts w:hint="eastAsia" w:ascii="宋体" w:hAnsi="宋体" w:cs="MS Mincho"/>
          <w:kern w:val="0"/>
          <w:sz w:val="24"/>
        </w:rPr>
        <w:t>性</w:t>
      </w:r>
      <w:r>
        <w:rPr>
          <w:rFonts w:hint="eastAsia" w:ascii="宋体" w:hAnsi="宋体" w:cs="宋体"/>
          <w:kern w:val="0"/>
          <w:sz w:val="24"/>
        </w:rPr>
        <w:t>维持机制，为退化喀斯特生态系统恢复提供动物生态研究支撑；从珍稀濒危特有动物基础生态、区域生物多样性调查与监测、自然保护地管理成效评估及民族生态与生物多样性保护关系入手，开展动物生态学与保护生物学研究，支撑喀斯特山地物种保育决策与管理；服务于喀斯特高原自然生态保护事业。</w:t>
      </w: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rPr>
          <w:b/>
          <w:sz w:val="24"/>
        </w:rPr>
      </w:pPr>
      <w:r>
        <w:rPr>
          <w:b/>
          <w:sz w:val="24"/>
        </w:rPr>
        <w:t>三、学习年限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根据生态学一级学科各二级学科的特点，硕士生的学习年限一般为3</w:t>
      </w:r>
      <w:r>
        <w:rPr>
          <w:rFonts w:hint="eastAsia"/>
          <w:sz w:val="24"/>
        </w:rPr>
        <w:t>-5</w:t>
      </w:r>
      <w:r>
        <w:rPr>
          <w:sz w:val="24"/>
        </w:rPr>
        <w:t>年。对提前完成全部教学计划和各种实践环节，完全满足培养方案要求，学习成绩和研究工作优良者，由本人提出申请，导师同意，学校批准，可提前毕业。</w:t>
      </w:r>
    </w:p>
    <w:p>
      <w:pPr>
        <w:spacing w:line="400" w:lineRule="exact"/>
        <w:rPr>
          <w:b/>
          <w:sz w:val="24"/>
        </w:rPr>
      </w:pPr>
      <w:r>
        <w:rPr>
          <w:b/>
          <w:sz w:val="24"/>
        </w:rPr>
        <w:t>四、课程设置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学习有关课程，系统掌握专业知识是研究生进行科研的前提。</w:t>
      </w:r>
    </w:p>
    <w:p>
      <w:pPr>
        <w:spacing w:line="400" w:lineRule="exact"/>
        <w:ind w:firstLine="482" w:firstLineChars="200"/>
        <w:rPr>
          <w:b/>
          <w:bCs/>
          <w:sz w:val="24"/>
        </w:rPr>
      </w:pPr>
      <w:r>
        <w:rPr>
          <w:b/>
          <w:bCs/>
          <w:sz w:val="24"/>
        </w:rPr>
        <w:t>（一）课程设置与学分要求</w:t>
      </w:r>
    </w:p>
    <w:p>
      <w:pPr>
        <w:spacing w:line="400" w:lineRule="exact"/>
        <w:ind w:firstLine="482" w:firstLineChars="200"/>
        <w:rPr>
          <w:sz w:val="24"/>
        </w:rPr>
      </w:pPr>
      <w:r>
        <w:rPr>
          <w:b/>
          <w:bCs/>
          <w:sz w:val="24"/>
        </w:rPr>
        <w:t>课程设置</w:t>
      </w:r>
      <w:r>
        <w:rPr>
          <w:rFonts w:hint="eastAsia"/>
          <w:b/>
          <w:bCs/>
          <w:sz w:val="24"/>
          <w:lang w:val="en-US" w:eastAsia="zh-CN"/>
        </w:rPr>
        <w:t>见课程设置一览表，</w:t>
      </w:r>
      <w:r>
        <w:rPr>
          <w:sz w:val="24"/>
        </w:rPr>
        <w:t>课程学习（含实验）2</w:t>
      </w: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学分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需满足学位课14学分，非学位课15学分</w:t>
      </w:r>
      <w:r>
        <w:rPr>
          <w:rFonts w:hint="eastAsia"/>
          <w:sz w:val="24"/>
          <w:lang w:eastAsia="zh-CN"/>
        </w:rPr>
        <w:t>）。</w:t>
      </w:r>
      <w:r>
        <w:rPr>
          <w:sz w:val="24"/>
        </w:rPr>
        <w:t>学位课要体现各学科的主要知识结构，反映学科的内涵和发展前沿，对不同研究方向要有较好的涵盖性。选修课要为研究方向服务，体现本学科的特色和优势，拓宽知识面，提高综合素质和适应能力。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学位课为必修课，选修课根据研究方向和论文工作的需要,在导师指导下选修。应用基础研究方向和跨学科硕士生选修课可超出本选修课范围。跨学科和以同等学历考取的硕士生，要补修本科相关课程（主干课），一般以2-5门为宜，参加本科生考试并提供成绩。</w:t>
      </w:r>
    </w:p>
    <w:p>
      <w:pPr>
        <w:pStyle w:val="2"/>
        <w:spacing w:line="400" w:lineRule="exact"/>
      </w:pPr>
      <w:r>
        <w:t>硕士研究生在学期间，必须阅读和选读与该学科相关的主要经典著作、学科前沿著作、主要专业学术期刊，结合学位论文选题、开题报告进行检查。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课程学习要求在第1学年之内完成，整个一级学科公共课程及各二级学科自设课程见下表。</w:t>
      </w: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生态学一级学科硕士课程设置一览表</w:t>
      </w:r>
    </w:p>
    <w:tbl>
      <w:tblPr>
        <w:tblStyle w:val="7"/>
        <w:tblW w:w="10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54"/>
        <w:gridCol w:w="272"/>
        <w:gridCol w:w="997"/>
        <w:gridCol w:w="704"/>
        <w:gridCol w:w="1179"/>
        <w:gridCol w:w="621"/>
        <w:gridCol w:w="471"/>
        <w:gridCol w:w="536"/>
        <w:gridCol w:w="236"/>
        <w:gridCol w:w="203"/>
        <w:gridCol w:w="290"/>
        <w:gridCol w:w="396"/>
        <w:gridCol w:w="35"/>
        <w:gridCol w:w="408"/>
        <w:gridCol w:w="136"/>
        <w:gridCol w:w="325"/>
        <w:gridCol w:w="41"/>
        <w:gridCol w:w="357"/>
        <w:gridCol w:w="377"/>
        <w:gridCol w:w="135"/>
        <w:gridCol w:w="573"/>
        <w:gridCol w:w="316"/>
        <w:gridCol w:w="5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0" w:hRule="atLeast"/>
          <w:jc w:val="center"/>
        </w:trPr>
        <w:tc>
          <w:tcPr>
            <w:tcW w:w="879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类别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课程英文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名称</w:t>
            </w:r>
          </w:p>
        </w:tc>
        <w:tc>
          <w:tcPr>
            <w:tcW w:w="1243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493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396" w:type="dxa"/>
            <w:vMerge w:val="restart"/>
            <w:vAlign w:val="center"/>
          </w:tcPr>
          <w:p>
            <w:pPr>
              <w:spacing w:line="24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579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教学方式</w:t>
            </w:r>
          </w:p>
        </w:tc>
        <w:tc>
          <w:tcPr>
            <w:tcW w:w="110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学期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考核方式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任课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教师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0" w:hRule="atLeast"/>
          <w:jc w:val="center"/>
        </w:trPr>
        <w:tc>
          <w:tcPr>
            <w:tcW w:w="879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3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</w:t>
            </w:r>
          </w:p>
        </w:tc>
        <w:tc>
          <w:tcPr>
            <w:tcW w:w="37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37" w:hRule="atLeas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学位课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公共课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1"/>
                <w:szCs w:val="11"/>
              </w:rPr>
            </w:pPr>
            <w:r>
              <w:rPr>
                <w:sz w:val="11"/>
                <w:szCs w:val="11"/>
              </w:rPr>
              <w:t>Master English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10657M101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104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</w:t>
            </w:r>
          </w:p>
        </w:tc>
        <w:tc>
          <w:tcPr>
            <w:tcW w:w="3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3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3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校统一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42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1"/>
                <w:szCs w:val="11"/>
              </w:rPr>
            </w:pPr>
            <w:r>
              <w:rPr>
                <w:sz w:val="11"/>
                <w:szCs w:val="11"/>
              </w:rPr>
              <w:t>Research in Theory and Practice of Chinese Characteristics Socialism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10657M109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</w:t>
            </w:r>
          </w:p>
        </w:tc>
        <w:tc>
          <w:tcPr>
            <w:tcW w:w="3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3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9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专业课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生态学研究进展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1"/>
                <w:szCs w:val="11"/>
              </w:rPr>
            </w:pPr>
            <w:r>
              <w:rPr>
                <w:sz w:val="11"/>
                <w:szCs w:val="11"/>
              </w:rPr>
              <w:t>Advances in Ecological Research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071300M01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讲课</w:t>
            </w:r>
          </w:p>
        </w:tc>
        <w:tc>
          <w:tcPr>
            <w:tcW w:w="3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3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 w:val="15"/>
                <w:szCs w:val="15"/>
              </w:rPr>
            </w:pPr>
            <w:r>
              <w:rPr>
                <w:sz w:val="18"/>
                <w:szCs w:val="18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生态学研究方法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核心课程）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1"/>
                <w:szCs w:val="11"/>
              </w:rPr>
            </w:pPr>
            <w:r>
              <w:rPr>
                <w:sz w:val="11"/>
                <w:szCs w:val="11"/>
              </w:rPr>
              <w:t>Ecological Methodology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071012M22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讲课</w:t>
            </w:r>
          </w:p>
        </w:tc>
        <w:tc>
          <w:tcPr>
            <w:tcW w:w="3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3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4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生态学专题讲座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Ecology Topic Lectures 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0713M20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3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60" w:hRule="atLeas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非学位课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必修课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习近平新时代中国特色社会主义思想学生读本（大学）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spacing w:line="240" w:lineRule="auto"/>
              <w:rPr>
                <w:rFonts w:ascii="Times New Roman" w:hAnsi="Times New Roman" w:eastAsia="宋体" w:cs="Times New Roman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10657D104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39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79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讲课</w:t>
            </w:r>
          </w:p>
        </w:tc>
        <w:tc>
          <w:tcPr>
            <w:tcW w:w="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8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√</w:t>
            </w:r>
          </w:p>
        </w:tc>
        <w:tc>
          <w:tcPr>
            <w:tcW w:w="37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考试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60" w:hRule="atLeast"/>
          <w:jc w:val="center"/>
        </w:trPr>
        <w:tc>
          <w:tcPr>
            <w:tcW w:w="453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自然辩证法概论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Introductory Dialectics of Nature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10657M107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3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校统一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105" w:hRule="atLeast"/>
          <w:jc w:val="center"/>
        </w:trPr>
        <w:tc>
          <w:tcPr>
            <w:tcW w:w="453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多元统计分析及软件应用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Multivariate Statistical Analysis and Software Application 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090700M04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3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37" w:hRule="atLeast"/>
          <w:jc w:val="center"/>
        </w:trPr>
        <w:tc>
          <w:tcPr>
            <w:tcW w:w="453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选修课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林业生物技术实验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Forestry Biotechnology Experiments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090701M05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</w:t>
            </w:r>
          </w:p>
        </w:tc>
        <w:tc>
          <w:tcPr>
            <w:tcW w:w="3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7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至少选1门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7" w:hRule="atLeast"/>
          <w:jc w:val="center"/>
        </w:trPr>
        <w:tc>
          <w:tcPr>
            <w:tcW w:w="453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高级植物生理学(授课实验1:1)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Advanced</w:t>
            </w:r>
          </w:p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Phytophysiology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090702M03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</w:t>
            </w:r>
          </w:p>
        </w:tc>
        <w:tc>
          <w:tcPr>
            <w:tcW w:w="3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7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1" w:hRule="atLeast"/>
          <w:jc w:val="center"/>
        </w:trPr>
        <w:tc>
          <w:tcPr>
            <w:tcW w:w="453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高级土壤学(授课实验1:1)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Advanced </w:t>
            </w:r>
            <w:r>
              <w:rPr>
                <w:sz w:val="11"/>
                <w:szCs w:val="11"/>
              </w:rPr>
              <w:fldChar w:fldCharType="begin"/>
            </w:r>
            <w:r>
              <w:rPr>
                <w:sz w:val="11"/>
                <w:szCs w:val="11"/>
              </w:rPr>
              <w:instrText xml:space="preserve"> HYPERLINK "http://dict.cnki.net/dict_result.aspx?searchword=%e5%9c%9f%e5%a3%a4%e5%ad%a6&amp;tjType=sentence&amp;style=&amp;t=pedology" </w:instrText>
            </w:r>
            <w:r>
              <w:rPr>
                <w:sz w:val="11"/>
                <w:szCs w:val="11"/>
              </w:rPr>
              <w:fldChar w:fldCharType="separate"/>
            </w:r>
            <w:r>
              <w:rPr>
                <w:sz w:val="11"/>
                <w:szCs w:val="11"/>
              </w:rPr>
              <w:t>Pedology</w:t>
            </w:r>
            <w:r>
              <w:rPr>
                <w:sz w:val="11"/>
                <w:szCs w:val="11"/>
              </w:rPr>
              <w:fldChar w:fldCharType="end"/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071300M19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讲课实验</w:t>
            </w:r>
          </w:p>
        </w:tc>
        <w:tc>
          <w:tcPr>
            <w:tcW w:w="3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7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7" w:hRule="atLeast"/>
          <w:jc w:val="center"/>
        </w:trPr>
        <w:tc>
          <w:tcPr>
            <w:tcW w:w="453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植物组织培养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Plant Tissue Culture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071300M22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3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7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0" w:hRule="atLeast"/>
          <w:jc w:val="center"/>
        </w:trPr>
        <w:tc>
          <w:tcPr>
            <w:tcW w:w="453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细胞生物学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Cell Biology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071300M23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3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7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0" w:hRule="atLeast"/>
          <w:jc w:val="center"/>
        </w:trPr>
        <w:tc>
          <w:tcPr>
            <w:tcW w:w="453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地理信息系统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Geographic Information System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071300M15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3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7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0" w:hRule="atLeast"/>
          <w:jc w:val="center"/>
        </w:trPr>
        <w:tc>
          <w:tcPr>
            <w:tcW w:w="453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生态学专业英语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Ecology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 xml:space="preserve"> </w:t>
            </w:r>
            <w:r>
              <w:rPr>
                <w:sz w:val="11"/>
                <w:szCs w:val="11"/>
              </w:rPr>
              <w:t xml:space="preserve"> Specialized English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071300M24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3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7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5" w:hRule="atLeast"/>
          <w:jc w:val="center"/>
        </w:trPr>
        <w:tc>
          <w:tcPr>
            <w:tcW w:w="453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体育 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10657M115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7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0" w:hRule="atLeas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培养环节</w:t>
            </w:r>
          </w:p>
        </w:tc>
        <w:tc>
          <w:tcPr>
            <w:tcW w:w="10431" w:type="dxa"/>
            <w:gridSpan w:val="24"/>
          </w:tcPr>
          <w:p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入学教育                                                                                   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3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31" w:type="dxa"/>
            <w:gridSpan w:val="24"/>
          </w:tcPr>
          <w:p>
            <w:pPr>
              <w:jc w:val="left"/>
              <w:rPr>
                <w:rFonts w:hint="eastAsia" w:ascii="Verdana" w:hAnsi="Verdan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科学道德和学风建设                                                                         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0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31" w:type="dxa"/>
            <w:gridSpan w:val="24"/>
          </w:tcPr>
          <w:p>
            <w:pPr>
              <w:jc w:val="left"/>
              <w:rPr>
                <w:rFonts w:hint="eastAsia" w:ascii="Verdana" w:hAnsi="Verdan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助教、助研或助管、社会实践和社会调查（四选二）                                              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0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31" w:type="dxa"/>
            <w:gridSpan w:val="24"/>
          </w:tcPr>
          <w:p>
            <w:pPr>
              <w:jc w:val="left"/>
              <w:rPr>
                <w:rFonts w:hint="eastAsia" w:ascii="Verdana" w:hAnsi="Verdan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三年参加20次学术活动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0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31" w:type="dxa"/>
            <w:gridSpan w:val="24"/>
          </w:tcPr>
          <w:p>
            <w:pPr>
              <w:jc w:val="left"/>
              <w:rPr>
                <w:rFonts w:hint="eastAsia" w:ascii="Verdana" w:hAnsi="Verdan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学位论文开题报告答辩时间（第二学年开始两周内完成）</w:t>
            </w:r>
            <w:r>
              <w:rPr>
                <w:rFonts w:ascii="宋体" w:hAnsi="宋体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     1</w:t>
            </w:r>
            <w:r>
              <w:rPr>
                <w:rFonts w:hint="eastAsia" w:ascii="宋体" w:hAnsi="宋体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0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31" w:type="dxa"/>
            <w:gridSpan w:val="24"/>
          </w:tcPr>
          <w:p>
            <w:pPr>
              <w:jc w:val="left"/>
              <w:rPr>
                <w:rFonts w:hint="eastAsia" w:ascii="Verdana" w:hAnsi="Verdan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公开作学术报告至少一次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      1</w:t>
            </w:r>
            <w:r>
              <w:rPr>
                <w:rFonts w:hint="eastAsia" w:ascii="宋体" w:hAnsi="宋体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0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31" w:type="dxa"/>
            <w:gridSpan w:val="24"/>
          </w:tcPr>
          <w:p>
            <w:pPr>
              <w:jc w:val="left"/>
              <w:rPr>
                <w:rFonts w:hint="eastAsia" w:ascii="Verdana" w:hAnsi="Verdana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立德树人</w:t>
            </w:r>
            <w:r>
              <w:rPr>
                <w:rFonts w:hint="eastAsia" w:ascii="宋体"/>
                <w:szCs w:val="21"/>
              </w:rPr>
              <w:t xml:space="preserve">                                                                      </w:t>
            </w:r>
            <w:r>
              <w:rPr>
                <w:rFonts w:hint="eastAsia" w:ascii="宋体"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96" w:hRule="atLeast"/>
          <w:jc w:val="center"/>
        </w:trPr>
        <w:tc>
          <w:tcPr>
            <w:tcW w:w="10884" w:type="dxa"/>
            <w:gridSpan w:val="2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58" w:hRule="atLeast"/>
          <w:jc w:val="center"/>
        </w:trPr>
        <w:tc>
          <w:tcPr>
            <w:tcW w:w="607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类别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1883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课程英文名称</w:t>
            </w:r>
          </w:p>
        </w:tc>
        <w:tc>
          <w:tcPr>
            <w:tcW w:w="109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>
            <w:pPr>
              <w:spacing w:line="24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721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教学方式</w:t>
            </w:r>
          </w:p>
        </w:tc>
        <w:tc>
          <w:tcPr>
            <w:tcW w:w="91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学期</w:t>
            </w:r>
          </w:p>
        </w:tc>
        <w:tc>
          <w:tcPr>
            <w:tcW w:w="869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考核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方式</w:t>
            </w:r>
          </w:p>
        </w:tc>
        <w:tc>
          <w:tcPr>
            <w:tcW w:w="889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任课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教师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备注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89" w:hRule="atLeast"/>
          <w:jc w:val="center"/>
        </w:trPr>
        <w:tc>
          <w:tcPr>
            <w:tcW w:w="607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一</w:t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二</w:t>
            </w:r>
          </w:p>
        </w:tc>
        <w:tc>
          <w:tcPr>
            <w:tcW w:w="869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134" w:hRule="atLeast"/>
          <w:jc w:val="center"/>
        </w:trPr>
        <w:tc>
          <w:tcPr>
            <w:tcW w:w="60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（三选一）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种群与群落生态学</w:t>
            </w:r>
          </w:p>
          <w:p>
            <w:pPr>
              <w:spacing w:line="24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核心课程）</w:t>
            </w:r>
          </w:p>
        </w:tc>
        <w:tc>
          <w:tcPr>
            <w:tcW w:w="1883" w:type="dxa"/>
            <w:gridSpan w:val="2"/>
          </w:tcPr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Population and Community Ecology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071300M06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植物生态方向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45" w:hRule="atLeast"/>
          <w:jc w:val="center"/>
        </w:trPr>
        <w:tc>
          <w:tcPr>
            <w:tcW w:w="60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恢复生态及生态工程学</w:t>
            </w: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核心课程）</w:t>
            </w:r>
          </w:p>
        </w:tc>
        <w:tc>
          <w:tcPr>
            <w:tcW w:w="1883" w:type="dxa"/>
            <w:gridSpan w:val="2"/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sz w:val="11"/>
                <w:szCs w:val="11"/>
              </w:rPr>
              <w:t>Eco-restoration and Eco-engineering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071300M08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修复生态方向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45" w:hRule="atLeast"/>
          <w:jc w:val="center"/>
        </w:trPr>
        <w:tc>
          <w:tcPr>
            <w:tcW w:w="60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微生物生态学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sz w:val="11"/>
                <w:szCs w:val="11"/>
              </w:rPr>
              <w:t>Microbial Ecology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071012M24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微生物生态方向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60" w:hRule="atLeast"/>
          <w:jc w:val="center"/>
        </w:trPr>
        <w:tc>
          <w:tcPr>
            <w:tcW w:w="60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修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分子生态学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fldChar w:fldCharType="begin"/>
            </w:r>
            <w:r>
              <w:rPr>
                <w:sz w:val="11"/>
                <w:szCs w:val="11"/>
              </w:rPr>
              <w:instrText xml:space="preserve"> HYPERLINK "javascript:showjdsw('showjd_0','j_0')" </w:instrText>
            </w:r>
            <w:r>
              <w:rPr>
                <w:sz w:val="11"/>
                <w:szCs w:val="11"/>
              </w:rPr>
              <w:fldChar w:fldCharType="separate"/>
            </w:r>
            <w:r>
              <w:rPr>
                <w:rStyle w:val="10"/>
                <w:bCs/>
                <w:sz w:val="11"/>
                <w:szCs w:val="11"/>
              </w:rPr>
              <w:t>Molecular Ecology</w:t>
            </w:r>
            <w:r>
              <w:rPr>
                <w:rStyle w:val="10"/>
                <w:bCs/>
                <w:sz w:val="11"/>
                <w:szCs w:val="11"/>
              </w:rPr>
              <w:fldChar w:fldCharType="end"/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071300M10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ind w:right="-105" w:rightChars="-50"/>
              <w:jc w:val="center"/>
              <w:rPr>
                <w:rFonts w:hint="eastAsia" w:asci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至少选1门</w:t>
            </w:r>
          </w:p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ind w:right="-105" w:rightChars="-5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79" w:hRule="atLeast"/>
          <w:jc w:val="center"/>
        </w:trPr>
        <w:tc>
          <w:tcPr>
            <w:tcW w:w="60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保护生物学</w:t>
            </w:r>
          </w:p>
          <w:p>
            <w:pPr>
              <w:spacing w:line="24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核心课程）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fldChar w:fldCharType="begin"/>
            </w:r>
            <w:r>
              <w:rPr>
                <w:sz w:val="11"/>
                <w:szCs w:val="11"/>
              </w:rPr>
              <w:instrText xml:space="preserve"> HYPERLINK "javascript:showjdsw('showjd_0','j_0')" </w:instrText>
            </w:r>
            <w:r>
              <w:rPr>
                <w:sz w:val="11"/>
                <w:szCs w:val="11"/>
              </w:rPr>
              <w:fldChar w:fldCharType="separate"/>
            </w:r>
            <w:r>
              <w:rPr>
                <w:rStyle w:val="10"/>
                <w:bCs/>
                <w:sz w:val="11"/>
                <w:szCs w:val="11"/>
              </w:rPr>
              <w:t>Conservation Biology</w:t>
            </w:r>
            <w:r>
              <w:rPr>
                <w:rStyle w:val="10"/>
                <w:bCs/>
                <w:sz w:val="11"/>
                <w:szCs w:val="11"/>
              </w:rPr>
              <w:fldChar w:fldCharType="end"/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071000M34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0" w:hRule="atLeast"/>
          <w:jc w:val="center"/>
        </w:trPr>
        <w:tc>
          <w:tcPr>
            <w:tcW w:w="60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植物资源学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Style w:val="10"/>
                <w:bCs/>
                <w:sz w:val="11"/>
                <w:szCs w:val="11"/>
              </w:rPr>
            </w:pPr>
            <w:r>
              <w:rPr>
                <w:rStyle w:val="10"/>
                <w:bCs/>
                <w:sz w:val="11"/>
                <w:szCs w:val="11"/>
              </w:rPr>
              <w:t>Plant Resource Science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071001M18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79" w:hRule="atLeast"/>
          <w:jc w:val="center"/>
        </w:trPr>
        <w:tc>
          <w:tcPr>
            <w:tcW w:w="60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植物生理生态学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Style w:val="10"/>
                <w:bCs/>
                <w:sz w:val="11"/>
                <w:szCs w:val="11"/>
              </w:rPr>
            </w:pPr>
            <w:r>
              <w:rPr>
                <w:rStyle w:val="10"/>
                <w:bCs/>
                <w:sz w:val="11"/>
                <w:szCs w:val="11"/>
              </w:rPr>
              <w:t>Plant Ecophysiology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071300M25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9" w:hRule="atLeast"/>
          <w:jc w:val="center"/>
        </w:trPr>
        <w:tc>
          <w:tcPr>
            <w:tcW w:w="60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修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动植物系统与分类学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Style w:val="10"/>
                <w:bCs/>
                <w:sz w:val="11"/>
                <w:szCs w:val="11"/>
              </w:rPr>
            </w:pPr>
            <w:r>
              <w:rPr>
                <w:rStyle w:val="10"/>
                <w:bCs/>
                <w:sz w:val="11"/>
                <w:szCs w:val="11"/>
              </w:rPr>
              <w:t>Flora and Fauna Systems and Taxonomy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090705M03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至少选1门</w:t>
            </w:r>
          </w:p>
          <w:p>
            <w:pPr>
              <w:spacing w:line="240" w:lineRule="exact"/>
              <w:ind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2" w:hRule="atLeast"/>
          <w:jc w:val="center"/>
        </w:trPr>
        <w:tc>
          <w:tcPr>
            <w:tcW w:w="60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人工林生态系统管理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Artificial Forest Ecosystem Management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071300M26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9" w:hRule="atLeast"/>
          <w:jc w:val="center"/>
        </w:trPr>
        <w:tc>
          <w:tcPr>
            <w:tcW w:w="60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生态评价理论与方法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Ecological Evaluation Theory and Method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071300M27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9" w:hRule="atLeast"/>
          <w:jc w:val="center"/>
        </w:trPr>
        <w:tc>
          <w:tcPr>
            <w:tcW w:w="60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保护生物学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核心课程）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fldChar w:fldCharType="begin"/>
            </w:r>
            <w:r>
              <w:rPr>
                <w:sz w:val="11"/>
                <w:szCs w:val="11"/>
              </w:rPr>
              <w:instrText xml:space="preserve"> HYPERLINK "javascript:showjdsw('showjd_0','j_0')" </w:instrText>
            </w:r>
            <w:r>
              <w:rPr>
                <w:sz w:val="11"/>
                <w:szCs w:val="11"/>
              </w:rPr>
              <w:fldChar w:fldCharType="separate"/>
            </w:r>
            <w:r>
              <w:rPr>
                <w:rStyle w:val="10"/>
                <w:bCs/>
                <w:sz w:val="11"/>
                <w:szCs w:val="11"/>
              </w:rPr>
              <w:t>Conservation Biology</w:t>
            </w:r>
            <w:r>
              <w:rPr>
                <w:rStyle w:val="10"/>
                <w:bCs/>
                <w:sz w:val="11"/>
                <w:szCs w:val="11"/>
              </w:rPr>
              <w:fldChar w:fldCharType="end"/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071001M18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9" w:hRule="atLeast"/>
          <w:jc w:val="center"/>
        </w:trPr>
        <w:tc>
          <w:tcPr>
            <w:tcW w:w="60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城市生态学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Urban Ecology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071300M28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9" w:hRule="atLeast"/>
          <w:jc w:val="center"/>
        </w:trPr>
        <w:tc>
          <w:tcPr>
            <w:tcW w:w="60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景观生态学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Landscape Ecology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071300M29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2" w:hRule="atLeast"/>
          <w:jc w:val="center"/>
        </w:trPr>
        <w:tc>
          <w:tcPr>
            <w:tcW w:w="60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微生物生态研究方法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Style w:val="14"/>
                <w:sz w:val="11"/>
                <w:szCs w:val="11"/>
              </w:rPr>
            </w:pPr>
            <w:r>
              <w:rPr>
                <w:rStyle w:val="14"/>
                <w:sz w:val="11"/>
                <w:szCs w:val="11"/>
              </w:rPr>
              <w:t>Research Methodology of Microbial Ecology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071300M30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9" w:hRule="atLeast"/>
          <w:jc w:val="center"/>
        </w:trPr>
        <w:tc>
          <w:tcPr>
            <w:tcW w:w="60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生态评价理论与方法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Ecological Evaluation Theory and Method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071300M27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9" w:hRule="atLeast"/>
          <w:jc w:val="center"/>
        </w:trPr>
        <w:tc>
          <w:tcPr>
            <w:tcW w:w="60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真菌资源学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11"/>
                <w:szCs w:val="11"/>
              </w:rPr>
            </w:pPr>
            <w:r>
              <w:rPr>
                <w:rStyle w:val="14"/>
                <w:sz w:val="11"/>
                <w:szCs w:val="11"/>
              </w:rPr>
              <w:t>Fungal Resource Science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071300M31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9" w:hRule="atLeast"/>
          <w:jc w:val="center"/>
        </w:trPr>
        <w:tc>
          <w:tcPr>
            <w:tcW w:w="60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微生物功能评价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Style w:val="14"/>
                <w:sz w:val="11"/>
                <w:szCs w:val="11"/>
              </w:rPr>
            </w:pPr>
            <w:r>
              <w:rPr>
                <w:rStyle w:val="14"/>
                <w:sz w:val="11"/>
                <w:szCs w:val="11"/>
              </w:rPr>
              <w:t>Microbial Function Evaluation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071300M32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40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rPr>
          <w:vanish/>
        </w:rPr>
      </w:pPr>
    </w:p>
    <w:p>
      <w:pPr>
        <w:ind w:left="723" w:hanging="723" w:hangingChars="400"/>
        <w:jc w:val="left"/>
        <w:rPr>
          <w:rFonts w:hint="eastAsia"/>
          <w:b/>
          <w:sz w:val="18"/>
          <w:szCs w:val="18"/>
        </w:rPr>
      </w:pPr>
    </w:p>
    <w:p>
      <w:pPr>
        <w:ind w:left="723" w:hanging="723" w:hangingChars="400"/>
        <w:jc w:val="lef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  <w:lang w:val="en-US" w:eastAsia="zh-CN"/>
        </w:rPr>
        <w:t>注意：</w:t>
      </w:r>
      <w:r>
        <w:rPr>
          <w:rFonts w:hint="eastAsia" w:ascii="宋体" w:hAnsi="宋体"/>
          <w:color w:val="auto"/>
          <w:sz w:val="18"/>
          <w:szCs w:val="18"/>
        </w:rPr>
        <w:t>1.除英语外，1学分18学时，课程总学28</w:t>
      </w:r>
      <w:r>
        <w:rPr>
          <w:rFonts w:ascii="宋体" w:hAnsi="宋体"/>
          <w:color w:val="auto"/>
          <w:sz w:val="18"/>
          <w:szCs w:val="18"/>
        </w:rPr>
        <w:t>—</w:t>
      </w:r>
      <w:r>
        <w:rPr>
          <w:rFonts w:hint="eastAsia" w:ascii="宋体" w:hAnsi="宋体"/>
          <w:color w:val="auto"/>
          <w:sz w:val="18"/>
          <w:szCs w:val="18"/>
        </w:rPr>
        <w:t>29学分，学位课学分14学分，培养环节学分不少于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8</w:t>
      </w:r>
      <w:r>
        <w:rPr>
          <w:rFonts w:hint="eastAsia" w:ascii="宋体" w:hAnsi="宋体"/>
          <w:color w:val="auto"/>
          <w:sz w:val="18"/>
          <w:szCs w:val="18"/>
        </w:rPr>
        <w:t>学分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，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含开题报告1学分、论文中期检查1学分</w:t>
      </w:r>
      <w:r>
        <w:rPr>
          <w:rFonts w:hint="eastAsia" w:ascii="宋体" w:hAnsi="宋体"/>
          <w:color w:val="auto"/>
          <w:sz w:val="18"/>
          <w:szCs w:val="18"/>
        </w:rPr>
        <w:t>），共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36</w:t>
      </w:r>
      <w:r>
        <w:rPr>
          <w:rFonts w:ascii="宋体" w:hAnsi="宋体"/>
          <w:color w:val="auto"/>
          <w:sz w:val="18"/>
          <w:szCs w:val="18"/>
        </w:rPr>
        <w:t>—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37</w:t>
      </w:r>
      <w:bookmarkStart w:id="0" w:name="_GoBack"/>
      <w:bookmarkEnd w:id="0"/>
      <w:r>
        <w:rPr>
          <w:rFonts w:hint="eastAsia" w:ascii="宋体" w:hAnsi="宋体"/>
          <w:color w:val="auto"/>
          <w:sz w:val="18"/>
          <w:szCs w:val="18"/>
        </w:rPr>
        <w:t>学分。</w:t>
      </w:r>
    </w:p>
    <w:p>
      <w:pPr>
        <w:ind w:left="720" w:hanging="720" w:hangingChars="400"/>
        <w:jc w:val="lef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 xml:space="preserve">       2.原培养方案中保留课程，课程编号不变，新增课程的课程编号由研究生院编写。</w:t>
      </w:r>
    </w:p>
    <w:p>
      <w:pPr>
        <w:ind w:left="720" w:hanging="720" w:hangingChars="400"/>
        <w:jc w:val="left"/>
        <w:rPr>
          <w:sz w:val="18"/>
          <w:szCs w:val="18"/>
        </w:rPr>
      </w:pPr>
    </w:p>
    <w:p>
      <w:pPr>
        <w:spacing w:line="400" w:lineRule="exact"/>
        <w:ind w:left="720" w:hanging="720" w:hangingChars="400"/>
        <w:jc w:val="left"/>
        <w:rPr>
          <w:b/>
          <w:bCs/>
          <w:sz w:val="24"/>
        </w:rPr>
      </w:pPr>
      <w:r>
        <w:rPr>
          <w:sz w:val="18"/>
          <w:szCs w:val="18"/>
        </w:rPr>
        <w:t xml:space="preserve"> </w:t>
      </w:r>
      <w:r>
        <w:rPr>
          <w:b/>
          <w:bCs/>
          <w:sz w:val="24"/>
        </w:rPr>
        <w:t>（二）学习、考核方式及要求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学习可以采取听课、自学、讨论、报告及实验等多种形式。考试以笔试为主，并可根据课程特点辅以口试、实际操作等方式。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b/>
          <w:sz w:val="24"/>
        </w:rPr>
        <w:t>、培养的模式和方法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 研究生培养方式应灵活多样。要充分发挥导师的主导作用,要建立和完善有利于发挥学术群体作用的体制和机制。要发挥研究生的主动性和自觉性。要重视素质和能力的培养和提高。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随着科学技术与我国经济建设的发展，硕士生的培养已不是单一的规格与模式。生态学硕士生可培养为教学科研型、工程应用型和跨学科复合型三类，以适应不同部门工作的需求。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研究生在校参加的实践环节应以科学和教学为主。学位论文要求具有相当的理论深度并有一定的实践意义。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跨学科复合型硕士生由生态学和有关学科导师共同指导，论文选题要瞄准生态学研究的前沿，有一定的实际意义和较强的理论意义，在学科的交叉渗透方面有所开拓。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六</w:t>
      </w:r>
      <w:r>
        <w:rPr>
          <w:b/>
          <w:sz w:val="24"/>
        </w:rPr>
        <w:t>、中期考核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中期考核是加强硕士生管理，提高培养质量的有效措施。中期考核有利于人才分流，因材施教，也是检查培养工作，交流经验，发现和解决问题并改进工作的手段。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1. 考核的时间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考核的时间安排在第二学年。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2. 考核的内容</w:t>
      </w:r>
    </w:p>
    <w:p>
      <w:pPr>
        <w:spacing w:line="400" w:lineRule="exact"/>
        <w:ind w:left="636" w:leftChars="200" w:hanging="216" w:hangingChars="90"/>
        <w:rPr>
          <w:sz w:val="24"/>
        </w:rPr>
      </w:pPr>
      <w:r>
        <w:rPr>
          <w:sz w:val="24"/>
        </w:rPr>
        <w:t xml:space="preserve">  (1) 政治思想、道德品质和遵纪守法表现；</w:t>
      </w:r>
    </w:p>
    <w:p>
      <w:pPr>
        <w:spacing w:line="400" w:lineRule="exact"/>
        <w:ind w:left="636" w:leftChars="200" w:hanging="216" w:hangingChars="90"/>
        <w:rPr>
          <w:sz w:val="24"/>
        </w:rPr>
      </w:pPr>
      <w:r>
        <w:rPr>
          <w:sz w:val="24"/>
        </w:rPr>
        <w:t xml:space="preserve">  (2) 课程学习、文献阅读及文献综述撰写，开题报告、科学研究进展或阶段成果；</w:t>
      </w:r>
    </w:p>
    <w:p>
      <w:pPr>
        <w:spacing w:line="400" w:lineRule="exact"/>
        <w:ind w:left="636" w:leftChars="200" w:hanging="216" w:hangingChars="90"/>
        <w:rPr>
          <w:sz w:val="24"/>
        </w:rPr>
      </w:pPr>
      <w:r>
        <w:rPr>
          <w:sz w:val="24"/>
        </w:rPr>
        <w:t xml:space="preserve">  (3) 健康状况。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3. 考核的方式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以教研组或以学科为单位，由学科带头人、教研室主任和硕士生导师组成考核小组，对硕士生逐个考核。根据研究方向和研究内容，必要时可聘请有关学科的专家参加考核小组。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4. 考核结果与分流</w:t>
      </w:r>
    </w:p>
    <w:p>
      <w:pPr>
        <w:spacing w:line="400" w:lineRule="exact"/>
        <w:ind w:firstLine="480"/>
        <w:rPr>
          <w:sz w:val="24"/>
        </w:rPr>
      </w:pPr>
      <w:r>
        <w:rPr>
          <w:sz w:val="24"/>
        </w:rPr>
        <w:t>根据考核的结果进行人才分流。成绩优秀者给予奖励，有条件的可转为博士生；合格者继续攻读；不合格者按照学籍管理办法处理。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七</w:t>
      </w:r>
      <w:r>
        <w:rPr>
          <w:b/>
          <w:sz w:val="24"/>
        </w:rPr>
        <w:t>、中期检查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中期检查在第5学期进行，检查工作由院研究生科和所在学科负责实施。检查的内容包括：文献综述、研究进展及论文发表等情况。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八</w:t>
      </w:r>
      <w:r>
        <w:rPr>
          <w:b/>
          <w:sz w:val="24"/>
        </w:rPr>
        <w:t>、论文工作与论文要求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论文工作是对硕士生进行科研能力的综合训练，它包括文献综述、开题报告、科学实验（或科研调查、工程设计）、撰写论文等部分。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硕士生参加导师的科研项目，在导师指导下开展论文工作：确定研究题目，阅读文献资料，参加专业生产实践。拟定研究计划，开展实验及撰写学位论文。论文开题的准备工作应在入学后的1年内完成。论文题目应在入学后1年半内做开题报告后确定，经研究生所在硕士点的硕士生指导小组讨论审定。论文开展后，研究生必须在所在硕士点作至少一次汇报，介绍研究的阶段性进展情况。</w:t>
      </w:r>
    </w:p>
    <w:p>
      <w:pPr>
        <w:spacing w:line="400" w:lineRule="exact"/>
        <w:ind w:firstLine="480"/>
        <w:rPr>
          <w:sz w:val="24"/>
        </w:rPr>
      </w:pPr>
      <w:r>
        <w:rPr>
          <w:sz w:val="24"/>
        </w:rPr>
        <w:t>硕士生应事先制定科研实验方案，经导师审阅同意后开展工作。学位论文的基本要求是：论文的选题具有理论意义和实践意义，研究的结果具有新的见解或能解决实际生产问题，能表明作者具有从事科学研究或独立承担技术工作的能力。对研究工作必须保持严谨的科学态度，以期获得准确的数据资料。研究工作结束后，仔细整理资料，深入分析数据，认真撰写论文。硕士生的论文应在导师的指导下独立完成。论文的篇幅一般在3万字</w:t>
      </w:r>
      <w:r>
        <w:rPr>
          <w:rFonts w:hint="eastAsia"/>
          <w:sz w:val="24"/>
        </w:rPr>
        <w:t>以上</w:t>
      </w:r>
      <w:r>
        <w:rPr>
          <w:sz w:val="24"/>
        </w:rPr>
        <w:t>，摘要约1000字左右。要求立论正确，概念清楚，分析严谨，计算无误，数据可靠，文字简练，图表清晰。至少在答辩前1个月提交论文。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九</w:t>
      </w:r>
      <w:r>
        <w:rPr>
          <w:b/>
          <w:sz w:val="24"/>
        </w:rPr>
        <w:t>、论文答辩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论文的答辩和评审程序按学校统一规定进行</w:t>
      </w:r>
      <w:r>
        <w:rPr>
          <w:rFonts w:hint="eastAsia"/>
          <w:sz w:val="24"/>
        </w:rPr>
        <w:t>。</w:t>
      </w:r>
    </w:p>
    <w:p>
      <w:pPr>
        <w:spacing w:line="400" w:lineRule="exact"/>
        <w:rPr>
          <w:b/>
          <w:sz w:val="24"/>
        </w:rPr>
      </w:pPr>
      <w:r>
        <w:rPr>
          <w:b/>
          <w:sz w:val="24"/>
        </w:rPr>
        <w:t>十、授予学位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学位授予按《贵州大学硕士、博士学位授予工作实施细则》实行。</w:t>
      </w:r>
    </w:p>
    <w:p>
      <w:pPr>
        <w:spacing w:before="156" w:beforeLines="50" w:line="400" w:lineRule="exac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 </w:t>
      </w:r>
      <w:r>
        <w:rPr>
          <w:rFonts w:eastAsia="黑体"/>
          <w:b/>
          <w:sz w:val="32"/>
          <w:szCs w:val="32"/>
        </w:rPr>
        <w:t>附录1：</w:t>
      </w:r>
      <w:r>
        <w:rPr>
          <w:rFonts w:hint="eastAsia" w:eastAsia="黑体"/>
          <w:b/>
          <w:sz w:val="32"/>
          <w:szCs w:val="32"/>
        </w:rPr>
        <w:t>硕士</w:t>
      </w:r>
      <w:r>
        <w:rPr>
          <w:rFonts w:eastAsia="黑体"/>
          <w:b/>
          <w:sz w:val="32"/>
          <w:szCs w:val="32"/>
        </w:rPr>
        <w:t>生主要参考书目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 xml:space="preserve">1. H．T．奥德姆著，蒋有绪等译，系统生态学，科学出版社，1993， 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2. 蔡晓明，生态系统生态学， 科学出版社. 2000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 xml:space="preserve">3. 林鹏等编著，植物群落学，中国林业出版社，2001    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4. E.P.Odum，生态学基础，人民教育出版社，1981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5. ManulC. Molles，生态学：概念与应用，科学出版社，2001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6. 宋永昌. 植被生态学，华东师范大学出版社，2001.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7. 戈峰. 2002. 现代生态学，科学出版社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 xml:space="preserve">8. 阳含熙,卢泽愚. 植物生态学的数量分析方法，科学出版社，1981. 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 xml:space="preserve">9. </w:t>
      </w:r>
      <w:r>
        <w:fldChar w:fldCharType="begin"/>
      </w:r>
      <w:r>
        <w:instrText xml:space="preserve"> HYPERLINK "http://www.amazon.cn/s?ie=UTF8&amp;search-alias=books&amp;field-author=%E5%BC%A0%E6%96%87%E8%BE%89%20%E5%BC%A0%E6%81%92%E5%BA%86" </w:instrText>
      </w:r>
      <w:r>
        <w:fldChar w:fldCharType="separate"/>
      </w:r>
      <w:r>
        <w:rPr>
          <w:szCs w:val="21"/>
        </w:rPr>
        <w:t>张文辉 张恒庆</w:t>
      </w:r>
      <w:r>
        <w:rPr>
          <w:szCs w:val="21"/>
        </w:rPr>
        <w:fldChar w:fldCharType="end"/>
      </w:r>
      <w:r>
        <w:rPr>
          <w:szCs w:val="21"/>
        </w:rPr>
        <w:t>，保护生物学，科学出版社，2009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10. 徐化成，景观生态学，高教出版社    肖笃宁，研究生教材 景观生态学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11. 王崇云，进化生态学，高等教育出版社，2008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12. 赵晓英，恢复生态学——生态恢复的原理与方法， 中国环境科学出版社 2001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 xml:space="preserve">13. 金岚，环境生态学，高等教育出版社， 1992 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14. 陈声明,微生物生态学导论，高等教育出版社，2007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15. J. silvertown，D. Charles Worth，简明植物种群生物学，高等教育出版社出版，2000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16. 周广胜，全球生态学，气象出版社，2003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17. 进化保护遗传学，雅各布，霍格伦 著，科学出版社，2017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18. 自然保护野外研究技术，蒋志刚著，中国林业出版社，2002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19.动物生态学原理（第三版），孙儒泳著,北京师范大学出版社，2001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20. 行为生态学（第二版），尚玉昌 著 北京大学出版社，2001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21. 鸟类学（第二版），郑光美主编，北京师范大学出版社，2012</w:t>
      </w:r>
    </w:p>
    <w:p>
      <w:pPr>
        <w:spacing w:line="400" w:lineRule="exact"/>
        <w:ind w:firstLine="420" w:firstLineChars="200"/>
        <w:rPr>
          <w:b/>
          <w:sz w:val="24"/>
        </w:rPr>
      </w:pPr>
      <w:r>
        <w:rPr>
          <w:rFonts w:hint="eastAsia"/>
          <w:szCs w:val="21"/>
        </w:rPr>
        <w:t>22. 哺乳动物学（第六版），（美）T.A.沃恩等编；刘志霄 译，科学出版社，2019</w:t>
      </w:r>
    </w:p>
    <w:p>
      <w:pPr>
        <w:adjustRightInd w:val="0"/>
        <w:snapToGrid w:val="0"/>
        <w:rPr>
          <w:rFonts w:eastAsia="黑体"/>
          <w:b/>
          <w:sz w:val="32"/>
          <w:szCs w:val="32"/>
        </w:rPr>
      </w:pPr>
      <w:r>
        <w:rPr>
          <w:b/>
          <w:sz w:val="24"/>
        </w:rPr>
        <w:br w:type="page"/>
      </w:r>
      <w:r>
        <w:rPr>
          <w:rFonts w:eastAsia="黑体"/>
          <w:b/>
          <w:sz w:val="32"/>
          <w:szCs w:val="32"/>
        </w:rPr>
        <w:t>附录2：</w:t>
      </w:r>
      <w:r>
        <w:rPr>
          <w:rFonts w:hint="eastAsia" w:eastAsia="黑体"/>
          <w:b/>
          <w:sz w:val="32"/>
          <w:szCs w:val="32"/>
        </w:rPr>
        <w:t>硕士</w:t>
      </w:r>
      <w:r>
        <w:rPr>
          <w:rFonts w:eastAsia="黑体"/>
          <w:b/>
          <w:sz w:val="32"/>
          <w:szCs w:val="32"/>
        </w:rPr>
        <w:t>生主要参考期刊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 xml:space="preserve">1．Nature 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 xml:space="preserve">2．Science 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3．Eology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4．Journal of Ecology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5．Plant Ecology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6．Advances in Ecological Research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7．Evolutionary Ecology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8．Molecular Ecology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9．Functional Ecology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10．中国科学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11．植物学报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12．生态学报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13．植物生态学报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14．应用生态学报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15．生态学杂志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16．林业科学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17．中国农业科学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18．自然资源学报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19. Current zoology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20. Integrative zoology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21. Zoological Research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22. 生物多样性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23. 兽类学报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24. Avian Research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25. Biological conservation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26. Conservation biology</w:t>
      </w:r>
    </w:p>
    <w:p>
      <w:pPr>
        <w:spacing w:line="400" w:lineRule="exact"/>
        <w:ind w:firstLine="480" w:firstLineChars="200"/>
        <w:rPr>
          <w:sz w:val="24"/>
        </w:rPr>
      </w:pPr>
    </w:p>
    <w:sectPr>
      <w:pgSz w:w="11906" w:h="16838"/>
      <w:pgMar w:top="1440" w:right="1361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E1C23"/>
    <w:multiLevelType w:val="singleLevel"/>
    <w:tmpl w:val="536E1C2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DQ0tQASFgYGRko6SsGpxcWZ+XkgBUa1AHyQWJMsAAAA"/>
    <w:docVar w:name="commondata" w:val="eyJoZGlkIjoiMmZhZjg1YzNiNjllYjM4ZTNmY2JlZjc1OGU1MWY2YTAifQ=="/>
  </w:docVars>
  <w:rsids>
    <w:rsidRoot w:val="00172A27"/>
    <w:rsid w:val="00000164"/>
    <w:rsid w:val="000141E5"/>
    <w:rsid w:val="00086BEC"/>
    <w:rsid w:val="000A7BA5"/>
    <w:rsid w:val="000D4AC0"/>
    <w:rsid w:val="000D71F3"/>
    <w:rsid w:val="000E1462"/>
    <w:rsid w:val="000F63E9"/>
    <w:rsid w:val="00101D1C"/>
    <w:rsid w:val="001222E2"/>
    <w:rsid w:val="00154078"/>
    <w:rsid w:val="00172A27"/>
    <w:rsid w:val="00187276"/>
    <w:rsid w:val="00190852"/>
    <w:rsid w:val="001C15D2"/>
    <w:rsid w:val="001D27CF"/>
    <w:rsid w:val="001D55FE"/>
    <w:rsid w:val="001E2986"/>
    <w:rsid w:val="00205380"/>
    <w:rsid w:val="00222C9F"/>
    <w:rsid w:val="00266336"/>
    <w:rsid w:val="00267673"/>
    <w:rsid w:val="00273F11"/>
    <w:rsid w:val="00294E6F"/>
    <w:rsid w:val="00304296"/>
    <w:rsid w:val="00306F0C"/>
    <w:rsid w:val="003143E4"/>
    <w:rsid w:val="00317C46"/>
    <w:rsid w:val="00321D85"/>
    <w:rsid w:val="00361C4F"/>
    <w:rsid w:val="0036553F"/>
    <w:rsid w:val="0037255D"/>
    <w:rsid w:val="00381EF4"/>
    <w:rsid w:val="00395C8C"/>
    <w:rsid w:val="00396B40"/>
    <w:rsid w:val="003A0BB8"/>
    <w:rsid w:val="003A152A"/>
    <w:rsid w:val="003D34E4"/>
    <w:rsid w:val="003D3E71"/>
    <w:rsid w:val="004522F5"/>
    <w:rsid w:val="0046111C"/>
    <w:rsid w:val="00465A62"/>
    <w:rsid w:val="004A0A81"/>
    <w:rsid w:val="004C3A3D"/>
    <w:rsid w:val="004E4D7D"/>
    <w:rsid w:val="005007F9"/>
    <w:rsid w:val="00504618"/>
    <w:rsid w:val="00516327"/>
    <w:rsid w:val="00527120"/>
    <w:rsid w:val="00552751"/>
    <w:rsid w:val="00567C4A"/>
    <w:rsid w:val="0057060D"/>
    <w:rsid w:val="00573A59"/>
    <w:rsid w:val="005741D5"/>
    <w:rsid w:val="005948B0"/>
    <w:rsid w:val="005D08D6"/>
    <w:rsid w:val="005E7436"/>
    <w:rsid w:val="005F0A9F"/>
    <w:rsid w:val="00604E89"/>
    <w:rsid w:val="00621450"/>
    <w:rsid w:val="006326EA"/>
    <w:rsid w:val="00641AA0"/>
    <w:rsid w:val="0065547E"/>
    <w:rsid w:val="006702E9"/>
    <w:rsid w:val="00683104"/>
    <w:rsid w:val="0068793B"/>
    <w:rsid w:val="0069370D"/>
    <w:rsid w:val="006D5793"/>
    <w:rsid w:val="006E6911"/>
    <w:rsid w:val="007153E3"/>
    <w:rsid w:val="007211F3"/>
    <w:rsid w:val="007B12BF"/>
    <w:rsid w:val="00804A2E"/>
    <w:rsid w:val="0080629C"/>
    <w:rsid w:val="00843F39"/>
    <w:rsid w:val="00854928"/>
    <w:rsid w:val="0086141F"/>
    <w:rsid w:val="008663AB"/>
    <w:rsid w:val="008E472A"/>
    <w:rsid w:val="00900C0A"/>
    <w:rsid w:val="009475D7"/>
    <w:rsid w:val="0095119F"/>
    <w:rsid w:val="00966C78"/>
    <w:rsid w:val="009710AA"/>
    <w:rsid w:val="00971EE6"/>
    <w:rsid w:val="009E0BE4"/>
    <w:rsid w:val="009F1E8A"/>
    <w:rsid w:val="009F632E"/>
    <w:rsid w:val="00A043D6"/>
    <w:rsid w:val="00A14446"/>
    <w:rsid w:val="00A2226C"/>
    <w:rsid w:val="00A511E2"/>
    <w:rsid w:val="00A63284"/>
    <w:rsid w:val="00A67155"/>
    <w:rsid w:val="00A77BB4"/>
    <w:rsid w:val="00AB2197"/>
    <w:rsid w:val="00AC30F5"/>
    <w:rsid w:val="00AC4201"/>
    <w:rsid w:val="00AF55D6"/>
    <w:rsid w:val="00B202D8"/>
    <w:rsid w:val="00B276E4"/>
    <w:rsid w:val="00B313F7"/>
    <w:rsid w:val="00B31596"/>
    <w:rsid w:val="00B62A95"/>
    <w:rsid w:val="00B63B02"/>
    <w:rsid w:val="00BA5736"/>
    <w:rsid w:val="00BD742B"/>
    <w:rsid w:val="00BE168F"/>
    <w:rsid w:val="00BF3CA8"/>
    <w:rsid w:val="00BF6A14"/>
    <w:rsid w:val="00C144BF"/>
    <w:rsid w:val="00C14E55"/>
    <w:rsid w:val="00C2666F"/>
    <w:rsid w:val="00C32C16"/>
    <w:rsid w:val="00C53CBF"/>
    <w:rsid w:val="00C71AA8"/>
    <w:rsid w:val="00C90583"/>
    <w:rsid w:val="00CB033A"/>
    <w:rsid w:val="00CC070A"/>
    <w:rsid w:val="00CC5CF3"/>
    <w:rsid w:val="00CE5EEB"/>
    <w:rsid w:val="00CF20BD"/>
    <w:rsid w:val="00D2180B"/>
    <w:rsid w:val="00D348C9"/>
    <w:rsid w:val="00D504FE"/>
    <w:rsid w:val="00D73645"/>
    <w:rsid w:val="00D915F5"/>
    <w:rsid w:val="00DA2BB8"/>
    <w:rsid w:val="00DD3CC6"/>
    <w:rsid w:val="00DE0B08"/>
    <w:rsid w:val="00DF0E1C"/>
    <w:rsid w:val="00E20A05"/>
    <w:rsid w:val="00E23643"/>
    <w:rsid w:val="00E56A44"/>
    <w:rsid w:val="00E67E7B"/>
    <w:rsid w:val="00E83677"/>
    <w:rsid w:val="00E85D58"/>
    <w:rsid w:val="00EA52CE"/>
    <w:rsid w:val="00EA5A50"/>
    <w:rsid w:val="00EB297D"/>
    <w:rsid w:val="00EC332B"/>
    <w:rsid w:val="00EF217E"/>
    <w:rsid w:val="00F00087"/>
    <w:rsid w:val="00F35F8E"/>
    <w:rsid w:val="00F500C0"/>
    <w:rsid w:val="00F52730"/>
    <w:rsid w:val="00F64465"/>
    <w:rsid w:val="00F67614"/>
    <w:rsid w:val="00F714A6"/>
    <w:rsid w:val="00F74469"/>
    <w:rsid w:val="00F96DBD"/>
    <w:rsid w:val="00FD601B"/>
    <w:rsid w:val="00FE1F48"/>
    <w:rsid w:val="00FF0290"/>
    <w:rsid w:val="029A233A"/>
    <w:rsid w:val="04634664"/>
    <w:rsid w:val="0B683FC8"/>
    <w:rsid w:val="0C252E5C"/>
    <w:rsid w:val="0C4B2CED"/>
    <w:rsid w:val="10E91EBD"/>
    <w:rsid w:val="13C92F2B"/>
    <w:rsid w:val="16F40458"/>
    <w:rsid w:val="1B3C79EE"/>
    <w:rsid w:val="1EE35D1F"/>
    <w:rsid w:val="20363A70"/>
    <w:rsid w:val="238D4B83"/>
    <w:rsid w:val="271D4392"/>
    <w:rsid w:val="281C3A1D"/>
    <w:rsid w:val="2A641145"/>
    <w:rsid w:val="2CD56560"/>
    <w:rsid w:val="2E103E1E"/>
    <w:rsid w:val="30361BD1"/>
    <w:rsid w:val="30813B44"/>
    <w:rsid w:val="30EB309F"/>
    <w:rsid w:val="33B75712"/>
    <w:rsid w:val="356D6221"/>
    <w:rsid w:val="393D26D5"/>
    <w:rsid w:val="3C0B09DA"/>
    <w:rsid w:val="48F5386C"/>
    <w:rsid w:val="4CF007D4"/>
    <w:rsid w:val="4EDB6D97"/>
    <w:rsid w:val="4FBE252A"/>
    <w:rsid w:val="50DD670B"/>
    <w:rsid w:val="526F1073"/>
    <w:rsid w:val="613B5B19"/>
    <w:rsid w:val="669A1CA1"/>
    <w:rsid w:val="677356AC"/>
    <w:rsid w:val="689B7FD8"/>
    <w:rsid w:val="6A7A35A3"/>
    <w:rsid w:val="742A247E"/>
    <w:rsid w:val="75D9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71"/>
    </w:pPr>
    <w:rPr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unhideWhenUsed/>
    <w:qFormat/>
    <w:uiPriority w:val="99"/>
    <w:rPr>
      <w:color w:val="0000FF"/>
      <w:u w:val="non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label_list1"/>
    <w:basedOn w:val="8"/>
    <w:qFormat/>
    <w:uiPriority w:val="0"/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4">
    <w:name w:val="high-light-bg4"/>
    <w:basedOn w:val="8"/>
    <w:qFormat/>
    <w:uiPriority w:val="0"/>
  </w:style>
  <w:style w:type="character" w:customStyle="1" w:styleId="15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6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17">
    <w:name w:val="_Style 8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8">
    <w:name w:val="默认段落字体 Para Char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</Company>
  <Pages>9</Pages>
  <Words>5086</Words>
  <Characters>6690</Characters>
  <Lines>65</Lines>
  <Paragraphs>18</Paragraphs>
  <TotalTime>9</TotalTime>
  <ScaleCrop>false</ScaleCrop>
  <LinksUpToDate>false</LinksUpToDate>
  <CharactersWithSpaces>7446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2021-07-13T02:26:00Z</dcterms:created>
  <dc:creator>lym</dc:creator>
  <cp:lastModifiedBy>旺旺</cp:lastModifiedBy>
  <cp:lastPrinted>2023-09-14T03:04:00Z</cp:lastPrinted>
  <dcterms:modified xsi:type="dcterms:W3CDTF">2023-11-06T02:42:46Z</dcterms:modified>
  <dc:title>071012 生态学专业硕士学位研究生培养方案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4281B7CAD23540C6ADD5A647324C5221</vt:lpwstr>
  </property>
</Properties>
</file>